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Convenio de mutuo disenso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CONVENIO DE MUTUO DISENSO PARA LA EXTINCIÓN DE LA RELACIÓN LABORAL</w:t>
      </w:r>
    </w:p>
    <w:p>
      <w:pPr>
        <w:pStyle w:val="Normal"/>
      </w:pPr>
      <w:r>
        <w:rPr>
          <w:rFonts w:ascii="Arial" w:hAnsi="Arial"/>
          <w:lang w:val="es-PE"/>
        </w:rPr>
        <w:t xml:space="preserve">Conste por el presente documento el convenio de mutuo disenso suscrito entre [EMPLEADOR] (RUC 20123456789) y [NOMBRE DEL TRABAJADOR] ([DOCUMENTO DE IDENTIDAD]), ocupante del cargo de [CARGO], en las siguientes condiciones:</w:t>
      </w:r>
    </w:p>
    <w:p>
      <w:pPr>
        <w:pStyle w:val="Normal"/>
      </w:pPr>
      <w:r>
        <w:rPr>
          <w:rFonts w:ascii="Arial" w:hAnsi="Arial"/>
          <w:lang w:val="es-PE"/>
        </w:rPr>
        <w:t xml:space="preserve">Primero: De común acuerdo y en libre ejercicio de su voluntad, las partes acuerdan dar por extinguido el vínculo laboral con fecha de cese efectivo el 2026-08-31.</w:t>
      </w:r>
    </w:p>
    <w:p>
      <w:pPr>
        <w:pStyle w:val="Normal"/>
      </w:pPr>
      <w:r>
        <w:rPr>
          <w:rFonts w:ascii="Arial" w:hAnsi="Arial"/>
          <w:lang w:val="es-PE"/>
        </w:rPr>
        <w:t xml:space="preserve">Segundo: La puesta a disposición de los conceptos y documentos de liquidación aplicables se efectuará conforme al plazo legal aplicable (referencia informativa: Puesta a disposición de conceptos y documentos aplicables conforme al plazo legal aplicable).</w:t>
      </w:r>
    </w:p>
    <w:p>
      <w:pPr>
        <w:pStyle w:val="Normal"/>
      </w:pPr>
      <w:r>
        <w:rPr>
          <w:rFonts w:ascii="Arial" w:hAnsi="Arial"/>
          <w:lang w:val="es-PE"/>
        </w:rPr>
        <w:t xml:space="preserve">Incentivo voluntario extraordinario (referencia de libre disposición): [INCENTIVO VOLUNTARIO OPCIONAL].</w:t>
      </w:r>
    </w:p>
    <w:p>
      <w:pPr>
        <w:pStyle w:val="Normal"/>
      </w:pPr>
      <w:r>
        <w:rPr>
          <w:rFonts w:ascii="Arial" w:hAnsi="Arial"/>
          <w:lang w:val="es-PE"/>
        </w:rPr>
        <w:t xml:space="preserve">Tercero: El presente convenio no implica ni autoriza renuncia alguna a derechos laborales de orden público e irrenunciables (Art. 26 inc. 2 de la Constitución Política del Perú). Cualquier incentivo voluntario extraordinario concedido no constituye por defecto indemnización ni liquidación de beneficios, ni sustituye o renuncia a derechos irrenunciables. Este documento no realiza cálculo de conceptos, no certifica pago total ni extingue créditos laborales pendientes.</w:t>
      </w:r>
    </w:p>
    <w:p>
      <w:pPr>
        <w:pStyle w:val="Normal"/>
      </w:pPr>
      <w:r>
        <w:rPr>
          <w:rFonts w:ascii="Arial" w:hAnsi="Arial"/>
          <w:lang w:val="es-PE"/>
        </w:rPr>
        <w:t xml:space="preserve">En señal de conformidad, las partes firman el presente convenio.</w:t>
      </w:r>
    </w:p>
    <w:p>
      <w:pPr>
        <w:pStyle w:val="Normal"/>
      </w:pPr>
      <w:r>
        <w:rPr>
          <w:rFonts w:ascii="Arial" w:hAnsi="Arial"/>
          <w:lang w:val="es-PE"/>
        </w:rPr>
        <w:t xml:space="preserve">Por el empleador: [EMPLEADOR] | El trabajador: [NOMBRE DEL TRABAJADOR]</w:t>
      </w:r>
    </w:p>
    <w:p>
      <w:pPr>
        <w:pStyle w:val="Normal"/>
      </w:pPr>
      <w:r>
        <w:rPr>
          <w:rFonts w:ascii="Arial" w:hAnsi="Arial"/>
          <w:lang w:val="es-PE"/>
        </w:rPr>
        <w:t xml:space="preserve">Documento de acuerdo conjunto bilateral. Borrador informativo personalizado. El mutuo disenso requiere la manifestación libre e indubitable de ambas partes sin coacción y respeta la irrenunciabilidad de derechos laborales reconocidos por ley. El detalle de liquidación constituye una referencia orientativa no vinculante; este modelo no calcula conceptos, no certifica pago total ni extingue créditos laborales. Cualquier incentivo voluntario extraordinario no constituye indemnización ni liquidación por cese por defecto, ni sustituye o renuncia a beneficios de ley irrenunciables.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para el régimen laboral general de la actividad privada; excluye regímenes laborales especiales.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Empleador y trabajador que acuerdan de común acuerdo la extinción del vínculo laboral.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Decreto Supremo N.º 003-97-TR, TUO de la LPCL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>, </w:t>
      </w:r>
      <w:hyperlink r:id="rIdLink2" w:history="1">
        <w:r>
          <w:rPr>
            <w:rFonts w:ascii="Arial" w:hAnsi="Arial"/>
            <w:lang w:val="es-PE"/>
            <w:color w:val="166534"/>
            <w:u w:val="single"/>
          </w:rPr>
          <w:t xml:space="preserve">SUNAFIL — Pagos y documentos posteriores al cese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diariooficial.elperuano.pe/Normas/obtenerDocumento?idNorma=35" TargetMode="External"/><Relationship Id="rIdLink2" Type="http://schemas.openxmlformats.org/officeDocument/2006/relationships/hyperlink" Target="https://www.gob.pe/institucion/sunafil/noticias/1396896-conoce-los-pagos-y-documentos-que-debe-darte-tu-empleador-tras-cesarte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Convenio de mutuo disenso</dc:title>
  <dc:language>es-PE</dc:language>
  <dc:creator>SueldoJusto.pe</dc:creator>
  <dc:description>Definición: mutual-separation-v1; versión 1.0.0; jurisdicción PE; reemplaza ninguna. | Generador: template-generator/1.2.0.</dc:description>
</cp:coreProperties>
</file>