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  <w:keepNext/>
      </w:pPr>
      <w:r>
        <w:rPr>
          <w:rFonts w:ascii="Arial" w:hAnsi="Arial"/>
          <w:lang w:val="es-PE"/>
        </w:rPr>
        <w:t xml:space="preserve">Carta notarial de requerimiento del empleador</w:t>
      </w:r>
    </w:p>
    <w:p>
      <w:pPr>
        <w:pStyle w:val="Normal"/>
      </w:pPr>
      <w:r>
        <w:rPr>
          <w:rFonts w:ascii="Arial" w:hAnsi="Arial"/>
          <w:lang w:val="es-PE"/>
        </w:rPr>
        <w:t xml:space="preserve">[LUGAR], 2026-08-01</w:t>
      </w:r>
    </w:p>
    <w:p>
      <w:pPr>
        <w:pStyle w:val="Normal"/>
      </w:pPr>
      <w:r>
        <w:rPr>
          <w:rFonts w:ascii="Arial" w:hAnsi="Arial"/>
          <w:lang w:val="es-PE"/>
        </w:rPr>
        <w:t xml:space="preserve">CARTA NOTARIAL DE REQUERIMIENTO FORMAL</w:t>
      </w:r>
    </w:p>
    <w:p>
      <w:pPr>
        <w:pStyle w:val="Normal"/>
      </w:pPr>
      <w:r>
        <w:rPr>
          <w:rFonts w:ascii="Arial" w:hAnsi="Arial"/>
          <w:lang w:val="es-PE"/>
        </w:rPr>
        <w:t xml:space="preserve">Señor(a) [NOMBRE DEL TRABAJADOR] ([DOCUMENTO DE IDENTIDAD]), domiciliado(a) en [DOMICILIO FEHACIENTE DEL TRABAJADOR]:</w:t>
      </w:r>
    </w:p>
    <w:p>
      <w:pPr>
        <w:pStyle w:val="Normal"/>
      </w:pPr>
      <w:r>
        <w:rPr>
          <w:rFonts w:ascii="Arial" w:hAnsi="Arial"/>
          <w:lang w:val="es-PE"/>
        </w:rPr>
        <w:t xml:space="preserve">Por medio del presente conducto notarial (D. Leg. 1049 Arts. 100-101 y D.S. 003-97-TR Art. 25.h), [EMPLEADOR] (RUC 20123456789) le formula requerimiento formal respecto a: [OBJETO DETALLADO DEL REQUERIMIENTO FORMAL].</w:t>
      </w:r>
    </w:p>
    <w:p>
      <w:pPr>
        <w:pStyle w:val="Normal"/>
      </w:pPr>
      <w:r>
        <w:rPr>
          <w:rFonts w:ascii="Arial" w:hAnsi="Arial"/>
          <w:lang w:val="es-PE"/>
        </w:rPr>
        <w:t xml:space="preserve">Se le otorga un plazo de 3 días hábiles para cumplir con lo requerido o justificar fehacientemente su posición.</w:t>
      </w:r>
    </w:p>
    <w:p>
      <w:pPr>
        <w:pStyle w:val="Normal"/>
      </w:pPr>
      <w:r>
        <w:rPr>
          <w:rFonts w:ascii="Arial" w:hAnsi="Arial"/>
          <w:lang w:val="es-PE"/>
        </w:rPr>
        <w:t xml:space="preserve">Apercibimiento legal: [APERCIBIMIENTO O ADVERTENCIA LEGAL].</w:t>
      </w:r>
    </w:p>
    <w:p>
      <w:pPr>
        <w:pStyle w:val="Normal"/>
      </w:pPr>
      <w:r>
        <w:rPr>
          <w:rFonts w:ascii="Arial" w:hAnsi="Arial"/>
          <w:lang w:val="es-PE"/>
        </w:rPr>
        <w:t xml:space="preserve">La vía notarial certifica la fecha cierta y la entrega del requerimiento, sin prejuzgar sobre el fondo de las pretensiones, convalidar la veracidad fáctica, ni autorizar deudas, descuentos por planilla, compensaciones contra beneficios o retenciones unilaterales.</w:t>
      </w:r>
    </w:p>
    <w:p>
      <w:pPr>
        <w:pStyle w:val="Normal"/>
      </w:pPr>
      <w:r>
        <w:rPr>
          <w:rFonts w:ascii="Arial" w:hAnsi="Arial"/>
          <w:lang w:val="es-PE"/>
        </w:rPr>
        <w:t xml:space="preserve">Atentamente,</w:t>
      </w:r>
    </w:p>
    <w:p>
      <w:pPr>
        <w:pStyle w:val="Normal"/>
      </w:pPr>
      <w:r>
        <w:rPr>
          <w:rFonts w:ascii="Arial" w:hAnsi="Arial"/>
          <w:lang w:val="es-PE"/>
        </w:rPr>
        <w:t xml:space="preserve">[EMPLEADOR]</w:t>
      </w:r>
    </w:p>
    <w:p>
      <w:pPr>
        <w:pStyle w:val="Normal"/>
      </w:pPr>
      <w:r>
        <w:rPr>
          <w:rFonts w:ascii="Arial" w:hAnsi="Arial"/>
          <w:lang w:val="es-PE"/>
        </w:rPr>
        <w:t xml:space="preserve">Documento de emisión exclusiva del empleador. Borrador informativo personalizado. El requerimiento notarial (D. Leg. 1049 Arts. 100-101 y D.S. 003-97-TR Art. 25.h) da fe de entrega y fecha cierta, pero no valida por sí solo la veracidad fáctica ni sustituye una resolución judicial. Preserva su alcance estricto de requerimiento formal y no calcula, reconoce ni autoriza deudas, descuentos por planilla, compensación contra beneficios sociales ni retenciones unilaterales.</w:t>
      </w:r>
    </w:p>
    <w:p>
      <w:pPr>
        <w:pStyle w:val="Heading1"/>
        <w:keepNext/>
      </w:pPr>
      <w:r>
        <w:rPr>
          <w:rFonts w:ascii="Arial" w:hAnsi="Arial"/>
          <w:lang w:val="es-PE"/>
        </w:rPr>
        <w:t xml:space="preserve">Información legal y de revisión</w:t>
      </w:r>
    </w:p>
    <w:p>
      <w:pPr>
        <w:pStyle w:val="Normal"/>
      </w:pPr>
      <w:r>
        <w:rPr>
          <w:rFonts w:ascii="Arial" w:hAnsi="Arial"/>
          <w:lang w:val="es-PE"/>
        </w:rPr>
        <w:t xml:space="preserve">Ámbito: orientación para el régimen laboral general de la actividad privada; excluye regímenes laborales especiales.</w:t>
      </w:r>
    </w:p>
    <w:p>
      <w:pPr>
        <w:pStyle w:val="Normal"/>
      </w:pPr>
      <w:r>
        <w:rPr>
          <w:rFonts w:ascii="Arial" w:hAnsi="Arial"/>
          <w:lang w:val="es-PE"/>
        </w:rPr>
        <w:t xml:space="preserve">Audiencia: Empleador que requiere formalmente por conducto notarial el cumplimiento de obligaciones o devolución de bienes.</w:t>
      </w:r>
    </w:p>
    <w:p>
      <w:pPr>
        <w:pStyle w:val="Normal"/>
      </w:pPr>
      <w:r>
        <w:rPr>
          <w:rFonts w:ascii="Arial" w:hAnsi="Arial"/>
          <w:lang w:val="es-PE"/>
        </w:rPr>
        <w:t xml:space="preserve">Fuente oficial: </w:t>
      </w:r>
      <w:hyperlink r:id="rIdLink1" w:history="1">
        <w:r>
          <w:rPr>
            <w:rFonts w:ascii="Arial" w:hAnsi="Arial"/>
            <w:lang w:val="es-PE"/>
            <w:color w:val="166534"/>
            <w:u w:val="single"/>
          </w:rPr>
          <w:t xml:space="preserve">MINJUSDH — Decreto Legislativo N.º 1049, Ley del Notariado</w:t>
        </w:r>
      </w:hyperlink>
      <w:r>
        <w:rPr>
          <w:rFonts w:ascii="Arial" w:hAnsi="Arial"/>
          <w:lang w:val="es-PE"/>
        </w:rPr>
        <w:t xml:space="preserve"/>
      </w:r>
      <w:r>
        <w:rPr>
          <w:rFonts w:ascii="Arial" w:hAnsi="Arial"/>
          <w:lang w:val="es-PE"/>
        </w:rPr>
        <w:t xml:space="preserve">, </w:t>
      </w:r>
      <w:hyperlink r:id="rIdLink2" w:history="1">
        <w:r>
          <w:rPr>
            <w:rFonts w:ascii="Arial" w:hAnsi="Arial"/>
            <w:lang w:val="es-PE"/>
            <w:color w:val="166534"/>
            <w:u w:val="single"/>
          </w:rPr>
          <w:t xml:space="preserve">El Peruano — Decreto Supremo N.º 003-97-TR, TUO de la LPCL</w:t>
        </w:r>
      </w:hyperlink>
      <w:r>
        <w:rPr>
          <w:rFonts w:ascii="Arial" w:hAnsi="Arial"/>
          <w:lang w:val="es-PE"/>
        </w:rPr>
        <w:t xml:space="preserve"/>
      </w:r>
      <w:r>
        <w:rPr>
          <w:rFonts w:ascii="Arial" w:hAnsi="Arial"/>
          <w:lang w:val="es-PE"/>
        </w:rPr>
        <w:t xml:space="preserve"/>
      </w:r>
    </w:p>
    <w:p>
      <w:pPr>
        <w:pStyle w:val="Normal"/>
      </w:pPr>
      <w:r>
        <w:rPr>
          <w:rFonts w:ascii="Arial" w:hAnsi="Arial"/>
          <w:lang w:val="es-PE"/>
        </w:rPr>
        <w:t xml:space="preserve">Fuente consultada el 2026-07-31.</w:t>
      </w:r>
    </w:p>
    <w:p>
      <w:pPr>
        <w:pStyle w:val="Normal"/>
      </w:pPr>
      <w:r>
        <w:rPr>
          <w:rFonts w:ascii="Arial" w:hAnsi="Arial"/>
          <w:lang w:val="es-PE"/>
        </w:rPr>
        <w:t xml:space="preserve">Referencia canónica sin datos personales; su uso no reemplaza una revisión del caso concreto.</w:t>
      </w:r>
    </w:p>
    <w:sectPr>
      <w:headerReference w:type="default" r:id="rIdHeader"/>
      <w:footerReference w:type="default" r:id="rIdFooter"/>
      <w:pgSz w:w="12240" w:h="15840"/>
      <w:pgMar w:top="1200" w:right="1200" w:bottom="1200" w:left="1200" w:header="600" w:footer="600" w:gutter="0"/>
    </w:sectPr>
  </w:body>
</w:document>
</file>

<file path=word/footer1.xml><?xml version="1.0" encoding="utf-8"?>
<w:ftr xmlns:w="http://schemas.openxmlformats.org/wordprocessingml/2006/main">
  <w:p>
    <w:pPr>
      <w:jc w:val="both"/>
      <w:pBdr>
        <w:top w:val="single" w:sz="4" w:space="6" w:color="CBD5E1"/>
      </w:pBdr>
    </w:pPr>
    <w:r>
      <w:rPr>
        <w:rFonts w:ascii="Arial" w:hAnsi="Arial"/>
        <w:lang w:val="es-PE"/>
        <w:color w:val="64748B"/>
        <w:sz w:val="18"/>
      </w:rPr>
      <w:t xml:space="preserve">Documento referencial</w:t>
    </w:r>
    <w:r>
      <w:rPr>
        <w:rFonts w:ascii="Arial" w:hAnsi="Arial"/>
        <w:lang w:val="es-PE"/>
        <w:color w:val="64748B"/>
        <w:sz w:val="18"/>
      </w:rPr>
      <w:t xml:space="preserve">                                      Página </w:t>
    </w:r>
    <w:fldSimple w:instr=" PAGE ">
      <w:r>
        <w:rPr>
          <w:rFonts w:ascii="Arial" w:hAnsi="Arial"/>
          <w:sz w:val="18"/>
        </w:rPr>
        <w:t>1</w:t>
      </w:r>
    </w:fldSimple>
    <w:r>
      <w:rPr>
        <w:rFonts w:ascii="Arial" w:hAnsi="Arial"/>
        <w:lang w:val="es-PE"/>
        <w:color w:val="64748B"/>
        <w:sz w:val="18"/>
      </w:rPr>
      <w:t xml:space="preserve"> de </w:t>
    </w:r>
    <w:fldSimple w:instr=" NUMPAGES ">
      <w:r>
        <w:rPr>
          <w:rFonts w:ascii="Arial" w:hAnsi="Arial"/>
          <w:sz w:val="18"/>
        </w:rPr>
        <w:t>1</w:t>
      </w:r>
    </w:fldSimple>
  </w:p>
</w:ftr>
</file>

<file path=word/header1.xml><?xml version="1.0" encoding="utf-8"?>
<w:hdr xmlns:w="http://schemas.openxmlformats.org/wordprocessingml/2006/main">
  <w:p>
    <w:pPr>
      <w:spacing w:after="100"/>
      <w:pBdr>
        <w:bottom w:val="single" w:sz="4" w:space="6" w:color="CBD5E1"/>
      </w:pBdr>
    </w:pPr>
    <w:r>
      <w:rPr>
        <w:rFonts w:ascii="Arial" w:hAnsi="Arial"/>
        <w:lang w:val="es-PE"/>
        <w:b/>
        <w:color w:val="64748B"/>
        <w:sz w:val="17"/>
      </w:rPr>
      <w:t xml:space="preserve">SUELDOJUSTO.PE  |  DOCUMENTO REFERENCIAL</w:t>
    </w:r>
  </w:p>
</w:hdr>
</file>

<file path=word/settings.xml><?xml version="1.0" encoding="utf-8"?>
<w:settings xmlns:w="http://schemas.openxmlformats.org/wordprocessingml/2006/main">
  <w:themeFontLang w:val="es-PE"/>
  <w:updateFields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es-PE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next w:val="Normal"/>
    <w:qFormat/>
    <w:pPr>
      <w:spacing w:before="0" w:after="280"/>
    </w:pPr>
    <w:rPr>
      <w:rFonts w:ascii="Arial" w:hAnsi="Arial"/>
      <w:b/>
      <w:color w:val="172554"/>
      <w:sz w:val="32"/>
    </w:rPr>
  </w:style>
  <w:style w:type="paragraph" w:styleId="Heading1">
    <w:name w:val="heading 1"/>
    <w:basedOn w:val="Normal"/>
    <w:next w:val="Normal"/>
    <w:qFormat/>
    <w:outlineLvl w:val="0"/>
    <w:pPr>
      <w:spacing w:before="260" w:after="140"/>
    </w:pPr>
    <w:rPr>
      <w:rFonts w:ascii="Arial" w:hAnsi="Arial"/>
      <w:b/>
      <w:color w:val="172554"/>
      <w:sz w:val="24"/>
    </w:rPr>
  </w:style>
</w:styles>
</file>

<file path=word/_rels/document.xml.rels><?xml version="1.0" encoding="UTF-8" standalone="yes"?><Relationships xmlns="http://schemas.openxmlformats.org/package/2006/relationships"><Relationship Id="rIdHeader" Type="http://schemas.openxmlformats.org/officeDocument/2006/relationships/header" Target="header1.xml"/><Relationship Id="rIdFooter" Type="http://schemas.openxmlformats.org/officeDocument/2006/relationships/footer" Target="footer1.xml"/><Relationship Id="rIdLink1" Type="http://schemas.openxmlformats.org/officeDocument/2006/relationships/hyperlink" Target="https://www.gob.pe/institucion/minjus/normas-legales/1792676-1049-2008" TargetMode="External"/><Relationship Id="rIdLink2" Type="http://schemas.openxmlformats.org/officeDocument/2006/relationships/hyperlink" Target="https://diariooficial.elperuano.pe/Normas/obtenerDocumento?idNorma=35" TargetMode="External"/></Relationships>
</file>

<file path=docProps/app.xml><?xml version="1.0" encoding="utf-8"?>
<Properties xmlns="http://schemas.openxmlformats.org/officeDocument/2006/extended-properties">
  <Application>SueldoJusto.pe</Application>
  <AppVersion>1.2</AppVersion>
</Properties>
</file>

<file path=docProps/core.xml><?xml version="1.0" encoding="utf-8"?>
<cp:coreProperties xmlns:cp="http://schemas.openxmlformats.org/package/2006/metadata/core-properties" xmlns:dc="http://purl.org/dc/elements/1.1/">
  <dc:title>Referencia canónica: Carta notarial de requerimiento del empleador</dc:title>
  <dc:language>es-PE</dc:language>
  <dc:creator>SueldoJusto.pe</dc:creator>
  <dc:description>Definición: employer-notarial-demand-v1; versión 1.0.0; jurisdicción PE; reemplaza ninguna. | Generador: template-generator/1.2.0.</dc:description>
</cp:coreProperties>
</file>