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  <w:keepNext/>
      </w:pPr>
      <w:r>
        <w:rPr>
          <w:rFonts w:ascii="Arial" w:hAnsi="Arial"/>
          <w:lang w:val="es-PE"/>
        </w:rPr>
        <w:t xml:space="preserve">Carta de preaviso de despido</w:t>
      </w:r>
    </w:p>
    <w:p>
      <w:pPr>
        <w:pStyle w:val="Normal"/>
      </w:pPr>
      <w:r>
        <w:rPr>
          <w:rFonts w:ascii="Arial" w:hAnsi="Arial"/>
          <w:lang w:val="es-PE"/>
        </w:rPr>
        <w:t xml:space="preserve">[LUGAR], 2026-08-01</w:t>
      </w:r>
    </w:p>
    <w:p>
      <w:pPr>
        <w:pStyle w:val="Normal"/>
      </w:pPr>
      <w:r>
        <w:rPr>
          <w:rFonts w:ascii="Arial" w:hAnsi="Arial"/>
          <w:lang w:val="es-PE"/>
        </w:rPr>
        <w:t xml:space="preserve">Señores [NOMBRE DEL TRABAJADOR] ([DOCUMENTO DE IDENTIDAD]), [CARGO]:</w:t>
      </w:r>
    </w:p>
    <w:p>
      <w:pPr>
        <w:pStyle w:val="Normal"/>
      </w:pPr>
      <w:r>
        <w:rPr>
          <w:rFonts w:ascii="Arial" w:hAnsi="Arial"/>
          <w:lang w:val="es-PE"/>
        </w:rPr>
        <w:t xml:space="preserve">Por medio de la presente, [EMPLEADOR] (RUC 20123456789) le notifica la imputación formal de cargos por presunta falta grave.</w:t>
      </w:r>
    </w:p>
    <w:p>
      <w:pPr>
        <w:pStyle w:val="Normal"/>
      </w:pPr>
      <w:r>
        <w:rPr>
          <w:rFonts w:ascii="Arial" w:hAnsi="Arial"/>
          <w:lang w:val="es-PE"/>
        </w:rPr>
        <w:t xml:space="preserve">Hechos imputados: [IMPUTACIÓN DETALLADA DE LOS HECHOS].</w:t>
      </w:r>
    </w:p>
    <w:p>
      <w:pPr>
        <w:pStyle w:val="Normal"/>
      </w:pPr>
      <w:r>
        <w:rPr>
          <w:rFonts w:ascii="Arial" w:hAnsi="Arial"/>
          <w:lang w:val="es-PE"/>
        </w:rPr>
        <w:t xml:space="preserve">Causal legal imputada: Art. 25 inc. a del D.S. 003-97-TR conforme al D.S. 003-97-TR.</w:t>
      </w:r>
    </w:p>
    <w:p>
      <w:pPr>
        <w:pStyle w:val="Normal"/>
      </w:pPr>
      <w:r>
        <w:rPr>
          <w:rFonts w:ascii="Arial" w:hAnsi="Arial"/>
          <w:lang w:val="es-PE"/>
        </w:rPr>
        <w:t xml:space="preserve">Conforme al artículo 31 del D.S. 003-97-TR, se le otorga un plazo de 6 días naturales para presentar sus descargos por escrito.</w:t>
      </w:r>
    </w:p>
    <w:p>
      <w:pPr>
        <w:pStyle w:val="Normal"/>
      </w:pPr>
      <w:r>
        <w:rPr>
          <w:rFonts w:ascii="Arial" w:hAnsi="Arial"/>
          <w:lang w:val="es-PE"/>
        </w:rPr>
        <w:t xml:space="preserve">Situación de asistencia al centro de trabajo: [INDICACIÓN SOBRE ASISTENCIA O EXONERACIÓN].</w:t>
      </w:r>
    </w:p>
    <w:p>
      <w:pPr>
        <w:pStyle w:val="Normal"/>
      </w:pPr>
      <w:r>
        <w:rPr>
          <w:rFonts w:ascii="Arial" w:hAnsi="Arial"/>
          <w:lang w:val="es-PE"/>
        </w:rPr>
        <w:t xml:space="preserve">Esta comunicación no constituye despido definitivo ni sanción ejecutada, sino el otorgamiento formal de su derecho de defensa.</w:t>
      </w:r>
    </w:p>
    <w:p>
      <w:pPr>
        <w:pStyle w:val="Normal"/>
      </w:pPr>
      <w:r>
        <w:rPr>
          <w:rFonts w:ascii="Arial" w:hAnsi="Arial"/>
          <w:lang w:val="es-PE"/>
        </w:rPr>
        <w:t xml:space="preserve">Medio de notificación: [MEDIO DE NOTIFICACIÓN].</w:t>
      </w:r>
    </w:p>
    <w:p>
      <w:pPr>
        <w:pStyle w:val="Normal"/>
      </w:pPr>
      <w:r>
        <w:rPr>
          <w:rFonts w:ascii="Arial" w:hAnsi="Arial"/>
          <w:lang w:val="es-PE"/>
        </w:rPr>
        <w:t xml:space="preserve">Atentamente,</w:t>
      </w:r>
    </w:p>
    <w:p>
      <w:pPr>
        <w:pStyle w:val="Normal"/>
      </w:pPr>
      <w:r>
        <w:rPr>
          <w:rFonts w:ascii="Arial" w:hAnsi="Arial"/>
          <w:lang w:val="es-PE"/>
        </w:rPr>
        <w:t xml:space="preserve">[EMPLEADOR]</w:t>
      </w:r>
    </w:p>
    <w:p>
      <w:pPr>
        <w:pStyle w:val="Normal"/>
      </w:pPr>
      <w:r>
        <w:rPr>
          <w:rFonts w:ascii="Arial" w:hAnsi="Arial"/>
          <w:lang w:val="es-PE"/>
        </w:rPr>
        <w:t xml:space="preserve">Documento de emisión exclusiva del empleador. Borrador informativo personalizado. La imputación de falta grave y el otorgamiento del plazo de descargo (mínimo 6 días naturales) requieren estricta fundamentación fáctica y probatoria; no constituye despido definitivo.</w:t>
      </w:r>
    </w:p>
    <w:p>
      <w:pPr>
        <w:pStyle w:val="Heading1"/>
        <w:keepNext/>
      </w:pPr>
      <w:r>
        <w:rPr>
          <w:rFonts w:ascii="Arial" w:hAnsi="Arial"/>
          <w:lang w:val="es-PE"/>
        </w:rPr>
        <w:t xml:space="preserve">Información legal y de revisión</w:t>
      </w:r>
    </w:p>
    <w:p>
      <w:pPr>
        <w:pStyle w:val="Normal"/>
      </w:pPr>
      <w:r>
        <w:rPr>
          <w:rFonts w:ascii="Arial" w:hAnsi="Arial"/>
          <w:lang w:val="es-PE"/>
        </w:rPr>
        <w:t xml:space="preserve">Ámbito: orientación para el régimen laboral general de la actividad privada; excluye regímenes laborales especiales.</w:t>
      </w:r>
    </w:p>
    <w:p>
      <w:pPr>
        <w:pStyle w:val="Normal"/>
      </w:pPr>
      <w:r>
        <w:rPr>
          <w:rFonts w:ascii="Arial" w:hAnsi="Arial"/>
          <w:lang w:val="es-PE"/>
        </w:rPr>
        <w:t xml:space="preserve">Audiencia: Empleador que notifica la imputación de falta grave y otorga plazo de descargo al trabajador.</w:t>
      </w:r>
    </w:p>
    <w:p>
      <w:pPr>
        <w:pStyle w:val="Normal"/>
      </w:pPr>
      <w:r>
        <w:rPr>
          <w:rFonts w:ascii="Arial" w:hAnsi="Arial"/>
          <w:lang w:val="es-PE"/>
        </w:rPr>
        <w:t xml:space="preserve">Fuente oficial: </w:t>
      </w:r>
      <w:hyperlink r:id="rIdLink1" w:history="1">
        <w:r>
          <w:rPr>
            <w:rFonts w:ascii="Arial" w:hAnsi="Arial"/>
            <w:lang w:val="es-PE"/>
            <w:color w:val="166534"/>
            <w:u w:val="single"/>
          </w:rPr>
          <w:t xml:space="preserve">El Peruano — Decreto Supremo N.º 003-97-TR, TUO de la LPCL</w:t>
        </w:r>
      </w:hyperlink>
      <w:r>
        <w:rPr>
          <w:rFonts w:ascii="Arial" w:hAnsi="Arial"/>
          <w:lang w:val="es-PE"/>
        </w:rPr>
        <w:t xml:space="preserve"/>
      </w:r>
      <w:r>
        <w:rPr>
          <w:rFonts w:ascii="Arial" w:hAnsi="Arial"/>
          <w:lang w:val="es-PE"/>
        </w:rPr>
        <w:t xml:space="preserve">, </w:t>
      </w:r>
      <w:hyperlink r:id="rIdLink2" w:history="1">
        <w:r>
          <w:rPr>
            <w:rFonts w:ascii="Arial" w:hAnsi="Arial"/>
            <w:lang w:val="es-PE"/>
            <w:color w:val="166534"/>
            <w:u w:val="single"/>
          </w:rPr>
          <w:t xml:space="preserve">SUNAFIL — Pagos y documentos posteriores al cese</w:t>
        </w:r>
      </w:hyperlink>
      <w:r>
        <w:rPr>
          <w:rFonts w:ascii="Arial" w:hAnsi="Arial"/>
          <w:lang w:val="es-PE"/>
        </w:rPr>
        <w:t xml:space="preserve"/>
      </w:r>
      <w:r>
        <w:rPr>
          <w:rFonts w:ascii="Arial" w:hAnsi="Arial"/>
          <w:lang w:val="es-PE"/>
        </w:rPr>
        <w:t xml:space="preserve"/>
      </w:r>
    </w:p>
    <w:p>
      <w:pPr>
        <w:pStyle w:val="Normal"/>
      </w:pPr>
      <w:r>
        <w:rPr>
          <w:rFonts w:ascii="Arial" w:hAnsi="Arial"/>
          <w:lang w:val="es-PE"/>
        </w:rPr>
        <w:t xml:space="preserve">Fuente consultada el 2026-07-31.</w:t>
      </w:r>
    </w:p>
    <w:p>
      <w:pPr>
        <w:pStyle w:val="Normal"/>
      </w:pPr>
      <w:r>
        <w:rPr>
          <w:rFonts w:ascii="Arial" w:hAnsi="Arial"/>
          <w:lang w:val="es-PE"/>
        </w:rPr>
        <w:t xml:space="preserve">Referencia canónica sin datos personales; su uso no reemplaza una revisión del caso concreto.</w:t>
      </w:r>
    </w:p>
    <w:sectPr>
      <w:headerReference w:type="default" r:id="rIdHeader"/>
      <w:footerReference w:type="default" r:id="rIdFooter"/>
      <w:pgSz w:w="12240" w:h="15840"/>
      <w:pgMar w:top="1200" w:right="1200" w:bottom="1200" w:left="1200" w:header="600" w:footer="600" w:gutter="0"/>
    </w:sectPr>
  </w:body>
</w:document>
</file>

<file path=word/footer1.xml><?xml version="1.0" encoding="utf-8"?>
<w:ftr xmlns:w="http://schemas.openxmlformats.org/wordprocessingml/2006/main">
  <w:p>
    <w:pPr>
      <w:jc w:val="both"/>
      <w:pBdr>
        <w:top w:val="single" w:sz="4" w:space="6" w:color="CBD5E1"/>
      </w:pBdr>
    </w:pPr>
    <w:r>
      <w:rPr>
        <w:rFonts w:ascii="Arial" w:hAnsi="Arial"/>
        <w:lang w:val="es-PE"/>
        <w:color w:val="64748B"/>
        <w:sz w:val="18"/>
      </w:rPr>
      <w:t xml:space="preserve">Documento referencial</w:t>
    </w:r>
    <w:r>
      <w:rPr>
        <w:rFonts w:ascii="Arial" w:hAnsi="Arial"/>
        <w:lang w:val="es-PE"/>
        <w:color w:val="64748B"/>
        <w:sz w:val="18"/>
      </w:rPr>
      <w:t xml:space="preserve">                                      Página </w:t>
    </w:r>
    <w:fldSimple w:instr=" PAGE ">
      <w:r>
        <w:rPr>
          <w:rFonts w:ascii="Arial" w:hAnsi="Arial"/>
          <w:sz w:val="18"/>
        </w:rPr>
        <w:t>1</w:t>
      </w:r>
    </w:fldSimple>
    <w:r>
      <w:rPr>
        <w:rFonts w:ascii="Arial" w:hAnsi="Arial"/>
        <w:lang w:val="es-PE"/>
        <w:color w:val="64748B"/>
        <w:sz w:val="18"/>
      </w:rPr>
      <w:t xml:space="preserve"> de </w:t>
    </w:r>
    <w:fldSimple w:instr=" NUMPAGES ">
      <w:r>
        <w:rPr>
          <w:rFonts w:ascii="Arial" w:hAnsi="Arial"/>
          <w:sz w:val="18"/>
        </w:rPr>
        <w:t>1</w:t>
      </w:r>
    </w:fldSimple>
  </w:p>
</w:ftr>
</file>

<file path=word/header1.xml><?xml version="1.0" encoding="utf-8"?>
<w:hdr xmlns:w="http://schemas.openxmlformats.org/wordprocessingml/2006/main">
  <w:p>
    <w:pPr>
      <w:spacing w:after="100"/>
      <w:pBdr>
        <w:bottom w:val="single" w:sz="4" w:space="6" w:color="CBD5E1"/>
      </w:pBdr>
    </w:pPr>
    <w:r>
      <w:rPr>
        <w:rFonts w:ascii="Arial" w:hAnsi="Arial"/>
        <w:lang w:val="es-PE"/>
        <w:b/>
        <w:color w:val="64748B"/>
        <w:sz w:val="17"/>
      </w:rPr>
      <w:t xml:space="preserve">SUELDOJUSTO.PE  |  DOCUMENTO REFERENCIAL</w:t>
    </w:r>
  </w:p>
</w:hdr>
</file>

<file path=word/settings.xml><?xml version="1.0" encoding="utf-8"?>
<w:settings xmlns:w="http://schemas.openxmlformats.org/wordprocessingml/2006/main">
  <w:themeFontLang w:val="es-PE"/>
  <w:updateFields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es-PE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next w:val="Normal"/>
    <w:qFormat/>
    <w:pPr>
      <w:spacing w:before="0" w:after="280"/>
    </w:pPr>
    <w:rPr>
      <w:rFonts w:ascii="Arial" w:hAnsi="Arial"/>
      <w:b/>
      <w:color w:val="172554"/>
      <w:sz w:val="32"/>
    </w:rPr>
  </w:style>
  <w:style w:type="paragraph" w:styleId="Heading1">
    <w:name w:val="heading 1"/>
    <w:basedOn w:val="Normal"/>
    <w:next w:val="Normal"/>
    <w:qFormat/>
    <w:outlineLvl w:val="0"/>
    <w:pPr>
      <w:spacing w:before="260" w:after="140"/>
    </w:pPr>
    <w:rPr>
      <w:rFonts w:ascii="Arial" w:hAnsi="Arial"/>
      <w:b/>
      <w:color w:val="172554"/>
      <w:sz w:val="24"/>
    </w:rPr>
  </w:style>
</w:styles>
</file>

<file path=word/_rels/document.xml.rels><?xml version="1.0" encoding="UTF-8" standalone="yes"?><Relationships xmlns="http://schemas.openxmlformats.org/package/2006/relationships"><Relationship Id="rIdHeader" Type="http://schemas.openxmlformats.org/officeDocument/2006/relationships/header" Target="header1.xml"/><Relationship Id="rIdFooter" Type="http://schemas.openxmlformats.org/officeDocument/2006/relationships/footer" Target="footer1.xml"/><Relationship Id="rIdLink1" Type="http://schemas.openxmlformats.org/officeDocument/2006/relationships/hyperlink" Target="https://diariooficial.elperuano.pe/Normas/obtenerDocumento?idNorma=35" TargetMode="External"/><Relationship Id="rIdLink2" Type="http://schemas.openxmlformats.org/officeDocument/2006/relationships/hyperlink" Target="https://www.gob.pe/institucion/sunafil/noticias/1396896-conoce-los-pagos-y-documentos-que-debe-darte-tu-empleador-tras-cesarte" TargetMode="External"/></Relationships>
</file>

<file path=docProps/app.xml><?xml version="1.0" encoding="utf-8"?>
<Properties xmlns="http://schemas.openxmlformats.org/officeDocument/2006/extended-properties">
  <Application>SueldoJusto.pe</Application>
  <AppVersion>1.2</AppVersion>
</Properties>
</file>

<file path=docProps/core.xml><?xml version="1.0" encoding="utf-8"?>
<cp:coreProperties xmlns:cp="http://schemas.openxmlformats.org/package/2006/metadata/core-properties" xmlns:dc="http://purl.org/dc/elements/1.1/">
  <dc:title>Referencia canónica: Carta de preaviso de despido</dc:title>
  <dc:language>es-PE</dc:language>
  <dc:creator>SueldoJusto.pe</dc:creator>
  <dc:description>Definición: charge-notice-v1; versión 1.0.0; jurisdicción PE; reemplaza ninguna. | Generador: template-generator/1.2.0.</dc:description>
</cp:coreProperties>
</file>