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por inicio o incremento de actividad</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inicio o incremento de actividad. Causa estatutaria seleccionada: inicio de una nueva actividad empresarial. Opciones legales: nueva actividad productiva; apertura de establecimiento o mercado; inicio de nueva actividad; o incremento de actividad existente. Hechos objetivos verificables: [HECHOS OBJETIVOS VERIFICABLES]. Actividad afectada: [ACTIVIDAD AFECTADA]. Necesidad temporal: [NECESIDAD TEMPORAL]. Nexo de esos hechos con las funciones y la duración: [NEXO CON FUNCIONES Y DURACIÓN].</w:t>
      </w:r>
    </w:p>
    <w:p>
      <w:pPr>
        <w:pStyle w:val="Normal"/>
      </w:pPr>
      <w:r>
        <w:rPr>
          <w:rFonts w:ascii="Arial" w:hAnsi="Arial"/>
          <w:lang w:val="es-PE"/>
        </w:rPr>
        <w:t xml:space="preserve">Límite legal informado para esta modalidad: hasta 3 años. Contrato modal por escrito y por triplicado; duración, causa objetiva y demás condiciones deben constar expresamente. Si se celebran sucesivamente contratos bajo distintas modalidades, el tiempo acumulado no debe superar cinco años. Declaración de historial modal y revisión humana del Art. 74: [NO INGRESADO]. Este borrador no verifica contratos previos ni permite concluir cumplimiento.</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El periodo propuesto va de 2026-08-01 a 2026-10-31. Este borrador no confirma que la causa objetiva, la duración ni la modalidad sean procedentes.</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por inicio o incremento de actividad</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de contrato sujeto a modalidad por inicio o incremento de actividad.</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0990-contrato-de-trabajo-sujeto-a-modalidad-por-inicio-o-incremento-de-actividad"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por inicio o incremento de actividad</dc:title>
  <dc:language>es-PE</dc:language>
  <dc:creator>SueldoJusto.pe</dc:creator>
  <dc:description>Definición: activity-start-increase-contract-v1; versión 1.1.0; jurisdicción PE; reemplaza ninguna. | Generador: template-generator/1.2.0.</dc:description>
</cp:coreProperties>
</file>